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E47D8B">
        <w:rPr>
          <w:rFonts w:cs="Arial"/>
          <w:sz w:val="20"/>
        </w:rPr>
        <w:t>100</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5B0876" w:rsidRPr="005B0876">
        <w:t>R4-2114523</w:t>
      </w:r>
    </w:p>
    <w:p w:rsidR="00675C27" w:rsidRPr="00444A16" w:rsidRDefault="00E47D8B" w:rsidP="00F71A33">
      <w:pPr>
        <w:pStyle w:val="a1"/>
        <w:rPr>
          <w:rFonts w:eastAsia="宋体"/>
          <w:lang w:eastAsia="zh-CN"/>
        </w:rPr>
      </w:pPr>
      <w:r w:rsidRPr="00E47D8B">
        <w:rPr>
          <w:rFonts w:eastAsia="宋体"/>
          <w:lang w:eastAsia="zh-CN"/>
        </w:rPr>
        <w:t>Electronic Meeting, 16 – 27 August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04EA6" w:rsidRPr="00A04EA6">
        <w:rPr>
          <w:rFonts w:ascii="Arial" w:hAnsi="Arial" w:cs="Arial"/>
          <w:sz w:val="22"/>
        </w:rPr>
        <w:t xml:space="preserve">On </w:t>
      </w:r>
      <w:r w:rsidR="00E47D8B">
        <w:rPr>
          <w:rFonts w:ascii="Arial" w:hAnsi="Arial" w:cs="Arial"/>
          <w:sz w:val="22"/>
        </w:rPr>
        <w:t xml:space="preserve">A-MPR requirements for </w:t>
      </w:r>
      <w:r w:rsidR="00A04EA6" w:rsidRPr="00A04EA6">
        <w:rPr>
          <w:rFonts w:ascii="Arial" w:hAnsi="Arial" w:cs="Arial"/>
          <w:sz w:val="22"/>
        </w:rPr>
        <w:t>UL MIMO</w:t>
      </w:r>
      <w:r w:rsidR="00E47D8B">
        <w:rPr>
          <w:rFonts w:ascii="Arial" w:hAnsi="Arial" w:cs="Arial"/>
          <w:sz w:val="22"/>
        </w:rPr>
        <w:t xml:space="preserve"> bands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70BAA" w:rsidRPr="00F70BAA">
        <w:rPr>
          <w:rFonts w:ascii="Arial" w:hAnsi="Arial" w:cs="Arial"/>
          <w:sz w:val="22"/>
        </w:rPr>
        <w:t>8.4</w:t>
      </w:r>
      <w:r w:rsidR="005B0876">
        <w:rPr>
          <w:rFonts w:ascii="Arial" w:hAnsi="Arial" w:cs="Arial"/>
          <w:sz w:val="22"/>
        </w:rPr>
        <w:t>1</w:t>
      </w:r>
      <w:r w:rsidR="00F70BAA" w:rsidRPr="00F70BAA">
        <w:rPr>
          <w:rFonts w:ascii="Arial" w:hAnsi="Arial" w:cs="Arial"/>
          <w:sz w:val="22"/>
        </w:rPr>
        <w:t>.2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7C5132">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FF706D" w:rsidRDefault="00AB3106" w:rsidP="009A089A">
      <w:r>
        <w:t>A-MPR for UL MIMO bands has been discussed in last RAN4 meeti</w:t>
      </w:r>
      <w:bookmarkStart w:id="2" w:name="_GoBack"/>
      <w:bookmarkEnd w:id="2"/>
      <w:r>
        <w:t>ng</w:t>
      </w:r>
      <w:r w:rsidR="00FF3E30">
        <w:t>.</w:t>
      </w:r>
      <w:r>
        <w:t xml:space="preserve"> A WF was agreed in [1] with the following proposal: </w:t>
      </w:r>
    </w:p>
    <w:p w:rsidR="00EB24EE" w:rsidRPr="00AB3106" w:rsidRDefault="001101B0" w:rsidP="00AB3106">
      <w:pPr>
        <w:numPr>
          <w:ilvl w:val="0"/>
          <w:numId w:val="43"/>
        </w:numPr>
        <w:rPr>
          <w:i/>
          <w:lang w:val="en-US"/>
        </w:rPr>
      </w:pPr>
      <w:r w:rsidRPr="00AB3106">
        <w:rPr>
          <w:i/>
          <w:lang w:val="en-US"/>
        </w:rPr>
        <w:t xml:space="preserve">For a NR band supports power class higher than PC3, if A-MPR for the power class is not defined yet, whether A-MPR for PC3 can be reused should be studied case by case.  </w:t>
      </w:r>
    </w:p>
    <w:p w:rsidR="00AB3106" w:rsidRPr="00AB3106" w:rsidRDefault="00AB3106" w:rsidP="009A089A">
      <w:pPr>
        <w:rPr>
          <w:lang w:val="en-US"/>
        </w:rPr>
      </w:pPr>
      <w:r>
        <w:rPr>
          <w:lang w:val="en-US"/>
        </w:rPr>
        <w:t xml:space="preserve">The contribution provides further consideration for the bands support both UL MIMO and </w:t>
      </w:r>
      <w:proofErr w:type="spellStart"/>
      <w:r>
        <w:rPr>
          <w:lang w:val="en-US"/>
        </w:rPr>
        <w:t>TxD</w:t>
      </w:r>
      <w:proofErr w:type="spellEnd"/>
      <w:r>
        <w:rPr>
          <w:lang w:val="en-US"/>
        </w:rPr>
        <w:t>.</w:t>
      </w:r>
    </w:p>
    <w:p w:rsidR="00E722B1" w:rsidRDefault="00062E8E" w:rsidP="005369EE">
      <w:pPr>
        <w:pStyle w:val="Heading1"/>
        <w:spacing w:after="240"/>
        <w:rPr>
          <w:rFonts w:eastAsia="宋体"/>
          <w:lang w:eastAsia="zh-CN"/>
        </w:rPr>
      </w:pPr>
      <w:r>
        <w:rPr>
          <w:rFonts w:eastAsia="宋体" w:hint="eastAsia"/>
          <w:lang w:eastAsia="zh-CN"/>
        </w:rPr>
        <w:t>Discussion</w:t>
      </w:r>
    </w:p>
    <w:p w:rsidR="00AB3106" w:rsidRDefault="00AB3106" w:rsidP="00AB3106">
      <w:pPr>
        <w:pStyle w:val="Heading2"/>
        <w:numPr>
          <w:ilvl w:val="0"/>
          <w:numId w:val="0"/>
        </w:numPr>
        <w:spacing w:after="240"/>
        <w:rPr>
          <w:rFonts w:ascii="Times New Roman" w:eastAsia="宋体" w:hAnsi="Times New Roman"/>
          <w:sz w:val="20"/>
          <w:lang w:val="en-US" w:eastAsia="zh-CN"/>
        </w:rPr>
      </w:pPr>
      <w:r>
        <w:rPr>
          <w:rFonts w:ascii="Times New Roman" w:eastAsia="宋体" w:hAnsi="Times New Roman"/>
          <w:sz w:val="20"/>
          <w:lang w:val="en-US" w:eastAsia="zh-CN"/>
        </w:rPr>
        <w:t xml:space="preserve">Based on previous discussion under </w:t>
      </w:r>
      <w:proofErr w:type="spellStart"/>
      <w:r>
        <w:rPr>
          <w:rFonts w:ascii="Times New Roman" w:eastAsia="宋体" w:hAnsi="Times New Roman"/>
          <w:sz w:val="20"/>
          <w:lang w:val="en-US" w:eastAsia="zh-CN"/>
        </w:rPr>
        <w:t>TxD</w:t>
      </w:r>
      <w:proofErr w:type="spellEnd"/>
      <w:r>
        <w:rPr>
          <w:rFonts w:ascii="Times New Roman" w:eastAsia="宋体" w:hAnsi="Times New Roman"/>
          <w:sz w:val="20"/>
          <w:lang w:val="en-US" w:eastAsia="zh-CN"/>
        </w:rPr>
        <w:t xml:space="preserve"> agenda, it was agreed that the same set of MPR requirements are applicable for both UL MIMO and </w:t>
      </w:r>
      <w:proofErr w:type="spellStart"/>
      <w:r>
        <w:rPr>
          <w:rFonts w:ascii="Times New Roman" w:eastAsia="宋体" w:hAnsi="Times New Roman"/>
          <w:sz w:val="20"/>
          <w:lang w:val="en-US" w:eastAsia="zh-CN"/>
        </w:rPr>
        <w:t>TxD</w:t>
      </w:r>
      <w:proofErr w:type="spellEnd"/>
      <w:r>
        <w:rPr>
          <w:rFonts w:ascii="Times New Roman" w:eastAsia="宋体" w:hAnsi="Times New Roman"/>
          <w:sz w:val="20"/>
          <w:lang w:val="en-US" w:eastAsia="zh-CN"/>
        </w:rPr>
        <w:t xml:space="preserve">. However, there are no conclusion whether same set of A-MPR requirements could be used for both UL MIMO and </w:t>
      </w:r>
      <w:proofErr w:type="spellStart"/>
      <w:r>
        <w:rPr>
          <w:rFonts w:ascii="Times New Roman" w:eastAsia="宋体" w:hAnsi="Times New Roman"/>
          <w:sz w:val="20"/>
          <w:lang w:val="en-US" w:eastAsia="zh-CN"/>
        </w:rPr>
        <w:t>TxD</w:t>
      </w:r>
      <w:proofErr w:type="spellEnd"/>
      <w:r>
        <w:rPr>
          <w:rFonts w:ascii="Times New Roman" w:eastAsia="宋体" w:hAnsi="Times New Roman"/>
          <w:sz w:val="20"/>
          <w:lang w:val="en-US" w:eastAsia="zh-CN"/>
        </w:rPr>
        <w:t>.</w:t>
      </w:r>
    </w:p>
    <w:p w:rsidR="00293B48" w:rsidRPr="00293B48" w:rsidRDefault="00293B48" w:rsidP="00293B48">
      <w:pPr>
        <w:rPr>
          <w:lang w:val="en-US"/>
        </w:rPr>
      </w:pPr>
      <w:r>
        <w:rPr>
          <w:lang w:val="en-US"/>
        </w:rPr>
        <w:t xml:space="preserve">In our view, since the UE architecture is the same for the band, if both UL MIMO and </w:t>
      </w:r>
      <w:proofErr w:type="spellStart"/>
      <w:r>
        <w:rPr>
          <w:lang w:val="en-US"/>
        </w:rPr>
        <w:t>TxD</w:t>
      </w:r>
      <w:proofErr w:type="spellEnd"/>
      <w:r>
        <w:rPr>
          <w:lang w:val="en-US"/>
        </w:rPr>
        <w:t xml:space="preserve"> are supported, there is no reason the same set A-MPR requirements are not applicable for these two features, especially when the A-MPR is mainly to address the regulatory spectrum related requirements. </w:t>
      </w:r>
    </w:p>
    <w:p w:rsidR="00CF13F6" w:rsidRDefault="00CF13F6" w:rsidP="00CF13F6">
      <w:pPr>
        <w:pStyle w:val="Heading2"/>
        <w:spacing w:after="240"/>
        <w:rPr>
          <w:lang w:val="en-US"/>
        </w:rPr>
      </w:pPr>
      <w:r>
        <w:rPr>
          <w:lang w:val="en-US"/>
        </w:rPr>
        <w:t>A-MPR requirement in general</w:t>
      </w:r>
    </w:p>
    <w:p w:rsidR="00CF13F6" w:rsidRDefault="00CF13F6" w:rsidP="00CF13F6">
      <w:r>
        <w:t xml:space="preserve">The A-MPR requirements for UL MIMO is also considered in the specification, which is defined in a generic manner for all possible bands as below. </w:t>
      </w:r>
    </w:p>
    <w:tbl>
      <w:tblPr>
        <w:tblStyle w:val="TableGrid"/>
        <w:tblW w:w="0" w:type="auto"/>
        <w:tblLook w:val="04A0" w:firstRow="1" w:lastRow="0" w:firstColumn="1" w:lastColumn="0" w:noHBand="0" w:noVBand="1"/>
      </w:tblPr>
      <w:tblGrid>
        <w:gridCol w:w="9631"/>
      </w:tblGrid>
      <w:tr w:rsidR="00CF13F6" w:rsidTr="00CF13F6">
        <w:tc>
          <w:tcPr>
            <w:tcW w:w="9631" w:type="dxa"/>
          </w:tcPr>
          <w:p w:rsidR="00CF13F6" w:rsidRPr="00A1115A" w:rsidRDefault="00CF13F6" w:rsidP="00CF13F6">
            <w:pPr>
              <w:pStyle w:val="Heading3"/>
              <w:numPr>
                <w:ilvl w:val="0"/>
                <w:numId w:val="0"/>
              </w:numPr>
              <w:ind w:left="510" w:hanging="510"/>
              <w:outlineLvl w:val="2"/>
            </w:pPr>
            <w:bookmarkStart w:id="3" w:name="_Toc21344284"/>
            <w:bookmarkStart w:id="4" w:name="_Toc29801770"/>
            <w:bookmarkStart w:id="5" w:name="_Toc29802194"/>
            <w:bookmarkStart w:id="6" w:name="_Toc29802819"/>
            <w:bookmarkStart w:id="7" w:name="_Toc36107561"/>
            <w:bookmarkStart w:id="8" w:name="_Toc37251327"/>
            <w:bookmarkStart w:id="9" w:name="_Toc45888142"/>
            <w:bookmarkStart w:id="10" w:name="_Toc45888741"/>
            <w:bookmarkStart w:id="11" w:name="_Toc61367386"/>
            <w:bookmarkStart w:id="12" w:name="_Toc61372769"/>
            <w:bookmarkStart w:id="13" w:name="_Toc68230710"/>
            <w:bookmarkStart w:id="14" w:name="_Toc69084123"/>
            <w:r w:rsidRPr="00A1115A">
              <w:t>6.2</w:t>
            </w:r>
            <w:r w:rsidRPr="00A1115A">
              <w:rPr>
                <w:rFonts w:hint="eastAsia"/>
              </w:rPr>
              <w:t>D.3</w:t>
            </w:r>
            <w:r w:rsidRPr="00A1115A">
              <w:tab/>
              <w:t>UE additional maximum output power reduction</w:t>
            </w:r>
            <w:r w:rsidRPr="00A1115A">
              <w:rPr>
                <w:rFonts w:hint="eastAsia"/>
              </w:rPr>
              <w:t xml:space="preserve"> for UL MIMO</w:t>
            </w:r>
            <w:bookmarkEnd w:id="3"/>
            <w:bookmarkEnd w:id="4"/>
            <w:bookmarkEnd w:id="5"/>
            <w:bookmarkEnd w:id="6"/>
            <w:bookmarkEnd w:id="7"/>
            <w:bookmarkEnd w:id="8"/>
            <w:bookmarkEnd w:id="9"/>
            <w:bookmarkEnd w:id="10"/>
            <w:bookmarkEnd w:id="11"/>
            <w:bookmarkEnd w:id="12"/>
            <w:bookmarkEnd w:id="13"/>
            <w:bookmarkEnd w:id="14"/>
          </w:p>
          <w:p w:rsidR="00CF13F6" w:rsidRPr="00A1115A" w:rsidRDefault="00CF13F6" w:rsidP="00CF13F6">
            <w:r w:rsidRPr="00A1115A">
              <w:t>For UE with two transmit antenna connectors in closed-loop spatial multiplexing scheme, the A-MPR values specified in clause 6.2.</w:t>
            </w:r>
            <w:r w:rsidRPr="00A1115A">
              <w:rPr>
                <w:rFonts w:hint="eastAsia"/>
              </w:rPr>
              <w:t>3</w:t>
            </w:r>
            <w:r w:rsidRPr="00A1115A">
              <w:t xml:space="preserve"> shall apply to the maximum output power specified in Table 6.2</w:t>
            </w:r>
            <w:r w:rsidRPr="00A1115A">
              <w:rPr>
                <w:rFonts w:hint="eastAsia"/>
              </w:rPr>
              <w:t>D.1</w:t>
            </w:r>
            <w:r w:rsidRPr="00A1115A">
              <w:t>-1. The requirements shall be met with the UL MIMO configurations specified in Table 6.2</w:t>
            </w:r>
            <w:r w:rsidRPr="00A1115A">
              <w:rPr>
                <w:rFonts w:hint="eastAsia"/>
              </w:rPr>
              <w:t>D</w:t>
            </w:r>
            <w:r w:rsidRPr="00A1115A">
              <w:t>.</w:t>
            </w:r>
            <w:r w:rsidRPr="00A1115A">
              <w:rPr>
                <w:rFonts w:hint="eastAsia"/>
              </w:rPr>
              <w:t>1</w:t>
            </w:r>
            <w:r w:rsidRPr="00A1115A">
              <w:t>-2. For UE supporting UL MIMO, the maximum output power is defined as the sum of the maximum output power from both UE antenna connector. Unless stated otherwise, an A-MPR of 0 dB shall be used.</w:t>
            </w:r>
          </w:p>
          <w:p w:rsidR="00CF13F6" w:rsidRPr="00A1115A" w:rsidRDefault="00CF13F6" w:rsidP="00CF13F6">
            <w:r w:rsidRPr="00A1115A">
              <w:t>For UE support uplink full power transmission (</w:t>
            </w:r>
            <w:proofErr w:type="spellStart"/>
            <w:r w:rsidRPr="00A1115A">
              <w:t>ULFPTx</w:t>
            </w:r>
            <w:proofErr w:type="spellEnd"/>
            <w:r w:rsidRPr="00A1115A">
              <w:t>) for UL MIMO, the A-MPR values specified in clause 6.2.3 shall apply to the maximum output power specified in Table 6.2</w:t>
            </w:r>
            <w:r w:rsidRPr="00A1115A">
              <w:rPr>
                <w:rFonts w:hint="eastAsia"/>
              </w:rPr>
              <w:t>D</w:t>
            </w:r>
            <w:r w:rsidRPr="00A1115A">
              <w:t>.</w:t>
            </w:r>
            <w:r w:rsidRPr="00A1115A">
              <w:rPr>
                <w:rFonts w:hint="eastAsia"/>
              </w:rPr>
              <w:t>1</w:t>
            </w:r>
            <w:r w:rsidRPr="00A1115A">
              <w:t>-1. The requirements shall be met with the PUSCH configurations specified in Table 6.2</w:t>
            </w:r>
            <w:r w:rsidRPr="00A1115A">
              <w:rPr>
                <w:rFonts w:hint="eastAsia"/>
              </w:rPr>
              <w:t>D</w:t>
            </w:r>
            <w:r w:rsidRPr="00A1115A">
              <w:t>.</w:t>
            </w:r>
            <w:r w:rsidRPr="00A1115A">
              <w:rPr>
                <w:rFonts w:hint="eastAsia"/>
              </w:rPr>
              <w:t>1</w:t>
            </w:r>
            <w:r w:rsidRPr="00A1115A">
              <w:t>-3, based upon UE’s support of uplink full power transmission mode.</w:t>
            </w:r>
          </w:p>
          <w:p w:rsidR="00CF13F6" w:rsidRPr="00A1115A" w:rsidRDefault="00CF13F6" w:rsidP="00CF13F6">
            <w:r w:rsidRPr="00A1115A">
              <w:t>For the UE maximum output power modified by A-MPR, the power limits specified in clause 6.2</w:t>
            </w:r>
            <w:r w:rsidRPr="00A1115A">
              <w:rPr>
                <w:rFonts w:hint="eastAsia"/>
              </w:rPr>
              <w:t>D</w:t>
            </w:r>
            <w:r w:rsidRPr="00A1115A">
              <w:t>.</w:t>
            </w:r>
            <w:r w:rsidRPr="00A1115A">
              <w:rPr>
                <w:rFonts w:hint="eastAsia"/>
              </w:rPr>
              <w:t>4</w:t>
            </w:r>
            <w:r w:rsidRPr="00A1115A">
              <w:t xml:space="preserve"> apply.</w:t>
            </w:r>
          </w:p>
          <w:p w:rsidR="00CF13F6" w:rsidRDefault="00CF13F6" w:rsidP="00CF13F6">
            <w:r w:rsidRPr="00A1115A">
              <w:t xml:space="preserve">If UE is scheduled for single antenna-port PUSCH transmission by DCI format 0_0 or by DCI format 0_1 for single antenna port codebook based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tc>
      </w:tr>
    </w:tbl>
    <w:p w:rsidR="00CF13F6" w:rsidRDefault="00CF13F6" w:rsidP="00CF13F6"/>
    <w:p w:rsidR="00CF13F6" w:rsidRDefault="00CF13F6" w:rsidP="00CF13F6">
      <w:r>
        <w:lastRenderedPageBreak/>
        <w:t>Currently there are several bands already support UL MIMO with power class other than PC3. Since there are no specific additional requirements for band n77, n78 and n79, the way we adopted for n41 can be considered as reference to define the A-MPR requirements for HPUE supporting UL MIMO.</w:t>
      </w:r>
    </w:p>
    <w:p w:rsidR="00CF13F6" w:rsidRPr="00A1115A" w:rsidRDefault="00CF13F6" w:rsidP="00CF13F6">
      <w:pPr>
        <w:pStyle w:val="TH"/>
      </w:pPr>
      <w:r w:rsidRPr="00A1115A">
        <w:t>Table 6.2</w:t>
      </w:r>
      <w:r w:rsidRPr="00A1115A">
        <w:rPr>
          <w:rFonts w:hint="eastAsia"/>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13F6" w:rsidRPr="00A1115A" w:rsidRDefault="00CF13F6" w:rsidP="00897CA8">
            <w:pPr>
              <w:pStyle w:val="TAH"/>
              <w:rPr>
                <w:rFonts w:cs="Arial"/>
                <w:szCs w:val="18"/>
                <w:lang w:eastAsia="ko-KR"/>
              </w:rPr>
            </w:pPr>
            <w:bookmarkStart w:id="15"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Class 1.5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Class 2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Class 3 (</w:t>
            </w:r>
            <w:proofErr w:type="spellStart"/>
            <w:r w:rsidRPr="00A1115A">
              <w:rPr>
                <w:rFonts w:cs="Arial"/>
                <w:szCs w:val="18"/>
                <w:lang w:eastAsia="ko-KR"/>
              </w:rPr>
              <w:t>dBm</w:t>
            </w:r>
            <w:proofErr w:type="spellEnd"/>
            <w:r w:rsidRPr="00A1115A">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Class 4 (</w:t>
            </w:r>
            <w:proofErr w:type="spellStart"/>
            <w:r w:rsidRPr="00A1115A">
              <w:rPr>
                <w:rFonts w:cs="Arial"/>
                <w:szCs w:val="18"/>
                <w:lang w:eastAsia="ko-KR"/>
              </w:rPr>
              <w:t>dBm</w:t>
            </w:r>
            <w:proofErr w:type="spellEnd"/>
            <w:r w:rsidRPr="00A1115A">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Tolerance (dB)</w:t>
            </w: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F13F6" w:rsidRPr="00A1115A" w:rsidRDefault="00CF13F6" w:rsidP="00897CA8">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F13F6" w:rsidRPr="00A1115A" w:rsidRDefault="00CF13F6" w:rsidP="00897CA8">
            <w:pPr>
              <w:pStyle w:val="TAC"/>
              <w:rPr>
                <w:b/>
                <w:lang w:eastAsia="ko-KR"/>
              </w:rPr>
            </w:pPr>
            <w:r w:rsidRPr="00A1115A">
              <w:t>n3</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n7</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F13F6" w:rsidRPr="00A1115A" w:rsidRDefault="00CF13F6" w:rsidP="00897CA8">
            <w:pPr>
              <w:pStyle w:val="TAC"/>
              <w:rPr>
                <w:b/>
                <w:lang w:eastAsia="ko-KR"/>
              </w:rPr>
            </w:pPr>
            <w:r w:rsidRPr="00A1115A">
              <w:t>n34</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F13F6" w:rsidRPr="00A1115A" w:rsidRDefault="00CF13F6" w:rsidP="00897CA8">
            <w:pPr>
              <w:pStyle w:val="TAC"/>
              <w:rPr>
                <w:b/>
                <w:lang w:eastAsia="ko-KR"/>
              </w:rPr>
            </w:pPr>
            <w:r w:rsidRPr="00A1115A">
              <w:t>n39</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F13F6" w:rsidRPr="00A1115A" w:rsidRDefault="00CF13F6" w:rsidP="00897CA8">
            <w:pPr>
              <w:pStyle w:val="TAC"/>
              <w:rPr>
                <w:b/>
                <w:lang w:eastAsia="ko-KR"/>
              </w:rPr>
            </w:pPr>
            <w:r w:rsidRPr="00A1115A">
              <w:t>n40</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13F6" w:rsidRPr="00A1115A" w:rsidRDefault="00CF13F6" w:rsidP="00897CA8">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F13F6" w:rsidRPr="00A1115A" w:rsidRDefault="00CF13F6" w:rsidP="00897CA8">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13F6" w:rsidRPr="00A1115A" w:rsidRDefault="00CF13F6" w:rsidP="00897CA8">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13F6" w:rsidRPr="00A1115A" w:rsidRDefault="00CF13F6" w:rsidP="00897CA8">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13F6" w:rsidRPr="00A1115A" w:rsidRDefault="00CF13F6" w:rsidP="00897CA8">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CF13F6" w:rsidRPr="00A1115A" w:rsidRDefault="00CF13F6" w:rsidP="00897CA8">
            <w:pPr>
              <w:pStyle w:val="TAN"/>
              <w:rPr>
                <w:lang w:eastAsia="ko-KR"/>
              </w:rPr>
            </w:pPr>
            <w:r w:rsidRPr="00A1115A">
              <w:rPr>
                <w:lang w:eastAsia="ko-KR"/>
              </w:rPr>
              <w:t xml:space="preserve">NOTE </w:t>
            </w:r>
            <w:r w:rsidRPr="00A1115A">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rsidR="00CF13F6" w:rsidRPr="00A1115A" w:rsidRDefault="00CF13F6" w:rsidP="00897CA8">
            <w:pPr>
              <w:pStyle w:val="TAN"/>
              <w:rPr>
                <w:lang w:eastAsia="ko-KR"/>
              </w:rPr>
            </w:pPr>
            <w:r w:rsidRPr="00A1115A">
              <w:rPr>
                <w:lang w:eastAsia="ko-KR"/>
              </w:rPr>
              <w:t>NOTE 2:</w:t>
            </w:r>
            <w:r w:rsidRPr="00A1115A">
              <w:rPr>
                <w:lang w:eastAsia="ko-KR"/>
              </w:rPr>
              <w:tab/>
              <w:t>Power class 3 is the default power class unless otherwise stated</w:t>
            </w:r>
          </w:p>
        </w:tc>
      </w:tr>
    </w:tbl>
    <w:bookmarkEnd w:id="15"/>
    <w:p w:rsidR="00CF13F6" w:rsidRDefault="00CF13F6" w:rsidP="00CF13F6">
      <w:pPr>
        <w:spacing w:before="120"/>
      </w:pPr>
      <w:r>
        <w:t xml:space="preserve">According to requirements specified in </w:t>
      </w:r>
      <w:r w:rsidRPr="00A1115A">
        <w:t>6.2</w:t>
      </w:r>
      <w:r w:rsidRPr="00A1115A">
        <w:rPr>
          <w:rFonts w:hint="eastAsia"/>
        </w:rPr>
        <w:t>D.3</w:t>
      </w:r>
      <w:r>
        <w:t xml:space="preserve">, </w:t>
      </w:r>
      <w:r w:rsidRPr="00A1115A">
        <w:t xml:space="preserve">the A-MPR values specified in </w:t>
      </w:r>
      <w:r w:rsidRPr="008D1B39">
        <w:t>clause 6.2.</w:t>
      </w:r>
      <w:r w:rsidRPr="008D1B39">
        <w:rPr>
          <w:rFonts w:hint="eastAsia"/>
        </w:rPr>
        <w:t>3</w:t>
      </w:r>
      <w:r w:rsidRPr="00A1115A">
        <w:t xml:space="preserve"> shall apply</w:t>
      </w:r>
      <w:r>
        <w:t xml:space="preserve">, which </w:t>
      </w:r>
      <w:r w:rsidR="005806E3">
        <w:t xml:space="preserve">means that this specific requirement can be considered in the clause for general requirements as well. Since not all bands supporting UL MIMO need to consider A-MPR, we think it is easier to follow the exiting manner we adopted for PC1.5 for n41 to just consider additional supplement of A-MPR for UL MIMO in </w:t>
      </w:r>
      <w:r w:rsidR="005806E3" w:rsidRPr="00A1115A">
        <w:t>clause 6.2.</w:t>
      </w:r>
      <w:r w:rsidR="005806E3" w:rsidRPr="00A1115A">
        <w:rPr>
          <w:rFonts w:hint="eastAsia"/>
        </w:rPr>
        <w:t>3</w:t>
      </w:r>
      <w:r w:rsidR="005806E3">
        <w:t xml:space="preserve"> if needed. </w:t>
      </w:r>
      <w:r w:rsidR="00AF591C">
        <w:t xml:space="preserve">It is also noted that for PC1.5, the same A-MPR requirements are applicable for both UL MIMO and </w:t>
      </w:r>
      <w:proofErr w:type="spellStart"/>
      <w:r w:rsidR="00AF591C">
        <w:t>TxD</w:t>
      </w:r>
      <w:proofErr w:type="spellEnd"/>
      <w:r w:rsidR="00AF591C">
        <w:t>.</w:t>
      </w:r>
    </w:p>
    <w:p w:rsidR="005806E3" w:rsidRDefault="005806E3" w:rsidP="005806E3">
      <w:pPr>
        <w:spacing w:after="120"/>
        <w:rPr>
          <w:b/>
          <w:i/>
          <w:lang w:val="en-US" w:eastAsia="en-US"/>
        </w:rPr>
      </w:pPr>
      <w:r>
        <w:rPr>
          <w:b/>
          <w:i/>
          <w:lang w:val="en-US" w:eastAsia="en-US"/>
        </w:rPr>
        <w:t xml:space="preserve">Observation 1: </w:t>
      </w:r>
      <w:r w:rsidR="00565D40">
        <w:rPr>
          <w:b/>
          <w:i/>
          <w:lang w:val="en-US" w:eastAsia="en-US"/>
        </w:rPr>
        <w:t>A-MPR requirement</w:t>
      </w:r>
      <w:r>
        <w:rPr>
          <w:b/>
          <w:i/>
          <w:lang w:val="en-US" w:eastAsia="en-US"/>
        </w:rPr>
        <w:t xml:space="preserve"> should be considered for NR bands supporting UL MIMO for power classes other than PC3</w:t>
      </w:r>
      <w:r w:rsidR="00565D40">
        <w:rPr>
          <w:b/>
          <w:i/>
          <w:lang w:val="en-US" w:eastAsia="en-US"/>
        </w:rPr>
        <w:t>, which is studied band by band</w:t>
      </w:r>
    </w:p>
    <w:p w:rsidR="005806E3" w:rsidRDefault="005806E3" w:rsidP="005806E3">
      <w:pPr>
        <w:spacing w:after="120"/>
        <w:rPr>
          <w:b/>
          <w:i/>
        </w:rPr>
      </w:pPr>
      <w:r w:rsidRPr="005806E3">
        <w:rPr>
          <w:b/>
          <w:i/>
          <w:lang w:val="en-US" w:eastAsia="en-US"/>
        </w:rPr>
        <w:t>Observation</w:t>
      </w:r>
      <w:r w:rsidRPr="005806E3">
        <w:rPr>
          <w:b/>
          <w:i/>
        </w:rPr>
        <w:t xml:space="preserve"> </w:t>
      </w:r>
      <w:r>
        <w:rPr>
          <w:b/>
          <w:i/>
        </w:rPr>
        <w:t>2</w:t>
      </w:r>
      <w:r w:rsidRPr="005806E3">
        <w:rPr>
          <w:b/>
          <w:i/>
        </w:rPr>
        <w:t xml:space="preserve">: </w:t>
      </w:r>
      <w:r>
        <w:rPr>
          <w:rFonts w:hint="eastAsia"/>
          <w:b/>
          <w:i/>
        </w:rPr>
        <w:t>Band</w:t>
      </w:r>
      <w:r>
        <w:rPr>
          <w:b/>
          <w:i/>
        </w:rPr>
        <w:t xml:space="preserve"> specific A-MPR requirements for UL MIMO are considered additionally in clause 6.2.3</w:t>
      </w:r>
      <w:r w:rsidR="00565D40">
        <w:rPr>
          <w:b/>
          <w:i/>
        </w:rPr>
        <w:t xml:space="preserve"> with A-MPR applicable to non-MIMO mode</w:t>
      </w:r>
    </w:p>
    <w:p w:rsidR="00CF13F6" w:rsidRDefault="00AF591C" w:rsidP="00CF13F6">
      <w:pPr>
        <w:rPr>
          <w:b/>
          <w:i/>
        </w:rPr>
      </w:pPr>
      <w:r w:rsidRPr="00AF591C">
        <w:rPr>
          <w:b/>
          <w:i/>
        </w:rPr>
        <w:t xml:space="preserve">Observation 3: </w:t>
      </w:r>
      <w:r>
        <w:rPr>
          <w:b/>
          <w:i/>
        </w:rPr>
        <w:t xml:space="preserve">In the specification, it has example that same A-MPR requirements are applicable to both UL MIMO and </w:t>
      </w:r>
      <w:proofErr w:type="spellStart"/>
      <w:r>
        <w:rPr>
          <w:b/>
          <w:i/>
        </w:rPr>
        <w:t>TxD</w:t>
      </w:r>
      <w:proofErr w:type="spellEnd"/>
    </w:p>
    <w:p w:rsidR="00AF591C" w:rsidRPr="00AF591C" w:rsidRDefault="00AF591C" w:rsidP="00CF13F6">
      <w:pPr>
        <w:rPr>
          <w:b/>
          <w:i/>
        </w:rPr>
      </w:pPr>
      <w:r>
        <w:rPr>
          <w:b/>
          <w:i/>
        </w:rPr>
        <w:t xml:space="preserve">Proposal: It is proposed that the A-MPR requirements studied in the basket WI for UL MIMO bands are also applicable for transparent </w:t>
      </w:r>
      <w:proofErr w:type="spellStart"/>
      <w:r>
        <w:rPr>
          <w:b/>
          <w:i/>
        </w:rPr>
        <w:t>TxD</w:t>
      </w:r>
      <w:proofErr w:type="spellEnd"/>
      <w:r>
        <w:rPr>
          <w:b/>
          <w:i/>
        </w:rPr>
        <w:t xml:space="preserve"> in the same band with same power class. </w:t>
      </w:r>
    </w:p>
    <w:p w:rsidR="00CF13F6" w:rsidRPr="00CF13F6" w:rsidRDefault="00CF13F6" w:rsidP="005369EE">
      <w:pPr>
        <w:rPr>
          <w:lang w:val="en-US" w:eastAsia="en-US"/>
        </w:rPr>
      </w:pP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2D312C">
        <w:t xml:space="preserve">consideration the </w:t>
      </w:r>
      <w:r w:rsidR="00AF591C">
        <w:t xml:space="preserve">A-MPR </w:t>
      </w:r>
      <w:r w:rsidR="002D312C">
        <w:t>requirements</w:t>
      </w:r>
      <w:r w:rsidR="00AF591C">
        <w:t xml:space="preserve"> for NR bands supporting UL MIMO</w:t>
      </w:r>
      <w:r w:rsidR="002D312C">
        <w:t>.</w:t>
      </w:r>
      <w:r w:rsidR="00AF591C">
        <w:t xml:space="preserve"> </w:t>
      </w:r>
    </w:p>
    <w:p w:rsidR="00AF591C" w:rsidRDefault="00AF591C" w:rsidP="00AF591C">
      <w:pPr>
        <w:spacing w:after="120"/>
        <w:rPr>
          <w:b/>
          <w:i/>
          <w:lang w:val="en-US" w:eastAsia="en-US"/>
        </w:rPr>
      </w:pPr>
      <w:r>
        <w:rPr>
          <w:b/>
          <w:i/>
          <w:lang w:val="en-US" w:eastAsia="en-US"/>
        </w:rPr>
        <w:t>Observation 1: A-MPR requirement should be considered for NR bands supporting UL MIMO for power classes other than PC3, which is studied band by band</w:t>
      </w:r>
    </w:p>
    <w:p w:rsidR="00AF591C" w:rsidRDefault="00AF591C" w:rsidP="00AF591C">
      <w:pPr>
        <w:spacing w:after="120"/>
        <w:rPr>
          <w:b/>
          <w:i/>
        </w:rPr>
      </w:pPr>
      <w:r w:rsidRPr="005806E3">
        <w:rPr>
          <w:b/>
          <w:i/>
          <w:lang w:val="en-US" w:eastAsia="en-US"/>
        </w:rPr>
        <w:t>Observation</w:t>
      </w:r>
      <w:r w:rsidRPr="005806E3">
        <w:rPr>
          <w:b/>
          <w:i/>
        </w:rPr>
        <w:t xml:space="preserve"> </w:t>
      </w:r>
      <w:r>
        <w:rPr>
          <w:b/>
          <w:i/>
        </w:rPr>
        <w:t>2</w:t>
      </w:r>
      <w:r w:rsidRPr="005806E3">
        <w:rPr>
          <w:b/>
          <w:i/>
        </w:rPr>
        <w:t xml:space="preserve">: </w:t>
      </w:r>
      <w:r>
        <w:rPr>
          <w:rFonts w:hint="eastAsia"/>
          <w:b/>
          <w:i/>
        </w:rPr>
        <w:t>Band</w:t>
      </w:r>
      <w:r>
        <w:rPr>
          <w:b/>
          <w:i/>
        </w:rPr>
        <w:t xml:space="preserve"> specific A-MPR requirements for UL MIMO are considered additionally in clause 6.2.3 with A-MPR applicable to non-MIMO mode</w:t>
      </w:r>
    </w:p>
    <w:p w:rsidR="00AF591C" w:rsidRDefault="00AF591C" w:rsidP="00AF591C">
      <w:pPr>
        <w:rPr>
          <w:b/>
          <w:i/>
        </w:rPr>
      </w:pPr>
      <w:r w:rsidRPr="00AF591C">
        <w:rPr>
          <w:b/>
          <w:i/>
        </w:rPr>
        <w:t xml:space="preserve">Observation 3: </w:t>
      </w:r>
      <w:r>
        <w:rPr>
          <w:b/>
          <w:i/>
        </w:rPr>
        <w:t xml:space="preserve">In the specification, it has example that same A-MPR requirements are applicable to both UL MIMO and </w:t>
      </w:r>
      <w:proofErr w:type="spellStart"/>
      <w:r>
        <w:rPr>
          <w:b/>
          <w:i/>
        </w:rPr>
        <w:t>TxD</w:t>
      </w:r>
      <w:proofErr w:type="spellEnd"/>
    </w:p>
    <w:p w:rsidR="00AF591C" w:rsidRPr="00AF591C" w:rsidRDefault="00AF591C" w:rsidP="00AF591C">
      <w:pPr>
        <w:rPr>
          <w:b/>
          <w:i/>
        </w:rPr>
      </w:pPr>
      <w:r>
        <w:rPr>
          <w:b/>
          <w:i/>
        </w:rPr>
        <w:t xml:space="preserve">Proposal: It is proposed that the A-MPR requirements studied in the basket WI for UL MIMO bands are also applicable for transparent </w:t>
      </w:r>
      <w:proofErr w:type="spellStart"/>
      <w:r>
        <w:rPr>
          <w:b/>
          <w:i/>
        </w:rPr>
        <w:t>TxD</w:t>
      </w:r>
      <w:proofErr w:type="spellEnd"/>
      <w:r>
        <w:rPr>
          <w:b/>
          <w:i/>
        </w:rPr>
        <w:t xml:space="preserve"> in the same band with same power class. </w:t>
      </w:r>
    </w:p>
    <w:p w:rsidR="00B22DA6" w:rsidRDefault="00B22DA6" w:rsidP="00B22DA6">
      <w:pPr>
        <w:pStyle w:val="Heading1"/>
        <w:numPr>
          <w:ilvl w:val="0"/>
          <w:numId w:val="0"/>
        </w:numPr>
        <w:rPr>
          <w:rFonts w:eastAsia="宋体"/>
          <w:lang w:eastAsia="zh-CN"/>
        </w:rPr>
      </w:pPr>
      <w:r>
        <w:lastRenderedPageBreak/>
        <w:t>References</w:t>
      </w:r>
    </w:p>
    <w:p w:rsidR="00C53757" w:rsidRDefault="0035262B" w:rsidP="00F71A33">
      <w:r>
        <w:rPr>
          <w:rFonts w:hint="eastAsia"/>
        </w:rPr>
        <w:t>[1]</w:t>
      </w:r>
      <w:r w:rsidR="005369EE">
        <w:t xml:space="preserve"> </w:t>
      </w:r>
      <w:r w:rsidR="00AB3106" w:rsidRPr="00AB3106">
        <w:t>R4-2107840 WF on AMPR for UL MIMO</w:t>
      </w:r>
      <w:r w:rsidR="00F5064A">
        <w:t xml:space="preserve">, Huawei, </w:t>
      </w:r>
      <w:proofErr w:type="spellStart"/>
      <w:r w:rsidR="00F5064A">
        <w:t>HiSilicon</w:t>
      </w:r>
      <w:proofErr w:type="spellEnd"/>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9F1" w:rsidRDefault="002379F1" w:rsidP="0052762B">
      <w:r>
        <w:separator/>
      </w:r>
    </w:p>
  </w:endnote>
  <w:endnote w:type="continuationSeparator" w:id="0">
    <w:p w:rsidR="002379F1" w:rsidRDefault="002379F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9F1" w:rsidRDefault="002379F1" w:rsidP="0052762B">
      <w:r>
        <w:separator/>
      </w:r>
    </w:p>
  </w:footnote>
  <w:footnote w:type="continuationSeparator" w:id="0">
    <w:p w:rsidR="002379F1" w:rsidRDefault="002379F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000392"/>
    <w:multiLevelType w:val="hybridMultilevel"/>
    <w:tmpl w:val="2E8E658A"/>
    <w:lvl w:ilvl="0" w:tplc="C33697FA">
      <w:start w:val="1"/>
      <w:numFmt w:val="bullet"/>
      <w:lvlText w:val="•"/>
      <w:lvlJc w:val="left"/>
      <w:pPr>
        <w:tabs>
          <w:tab w:val="num" w:pos="720"/>
        </w:tabs>
        <w:ind w:left="720" w:hanging="360"/>
      </w:pPr>
      <w:rPr>
        <w:rFonts w:ascii="Arial" w:hAnsi="Arial" w:hint="default"/>
      </w:rPr>
    </w:lvl>
    <w:lvl w:ilvl="1" w:tplc="BAC0E30A" w:tentative="1">
      <w:start w:val="1"/>
      <w:numFmt w:val="bullet"/>
      <w:lvlText w:val="•"/>
      <w:lvlJc w:val="left"/>
      <w:pPr>
        <w:tabs>
          <w:tab w:val="num" w:pos="1440"/>
        </w:tabs>
        <w:ind w:left="1440" w:hanging="360"/>
      </w:pPr>
      <w:rPr>
        <w:rFonts w:ascii="Arial" w:hAnsi="Arial" w:hint="default"/>
      </w:rPr>
    </w:lvl>
    <w:lvl w:ilvl="2" w:tplc="8C506BF8" w:tentative="1">
      <w:start w:val="1"/>
      <w:numFmt w:val="bullet"/>
      <w:lvlText w:val="•"/>
      <w:lvlJc w:val="left"/>
      <w:pPr>
        <w:tabs>
          <w:tab w:val="num" w:pos="2160"/>
        </w:tabs>
        <w:ind w:left="2160" w:hanging="360"/>
      </w:pPr>
      <w:rPr>
        <w:rFonts w:ascii="Arial" w:hAnsi="Arial" w:hint="default"/>
      </w:rPr>
    </w:lvl>
    <w:lvl w:ilvl="3" w:tplc="A4C46146" w:tentative="1">
      <w:start w:val="1"/>
      <w:numFmt w:val="bullet"/>
      <w:lvlText w:val="•"/>
      <w:lvlJc w:val="left"/>
      <w:pPr>
        <w:tabs>
          <w:tab w:val="num" w:pos="2880"/>
        </w:tabs>
        <w:ind w:left="2880" w:hanging="360"/>
      </w:pPr>
      <w:rPr>
        <w:rFonts w:ascii="Arial" w:hAnsi="Arial" w:hint="default"/>
      </w:rPr>
    </w:lvl>
    <w:lvl w:ilvl="4" w:tplc="2EF49D96" w:tentative="1">
      <w:start w:val="1"/>
      <w:numFmt w:val="bullet"/>
      <w:lvlText w:val="•"/>
      <w:lvlJc w:val="left"/>
      <w:pPr>
        <w:tabs>
          <w:tab w:val="num" w:pos="3600"/>
        </w:tabs>
        <w:ind w:left="3600" w:hanging="360"/>
      </w:pPr>
      <w:rPr>
        <w:rFonts w:ascii="Arial" w:hAnsi="Arial" w:hint="default"/>
      </w:rPr>
    </w:lvl>
    <w:lvl w:ilvl="5" w:tplc="09DEF730" w:tentative="1">
      <w:start w:val="1"/>
      <w:numFmt w:val="bullet"/>
      <w:lvlText w:val="•"/>
      <w:lvlJc w:val="left"/>
      <w:pPr>
        <w:tabs>
          <w:tab w:val="num" w:pos="4320"/>
        </w:tabs>
        <w:ind w:left="4320" w:hanging="360"/>
      </w:pPr>
      <w:rPr>
        <w:rFonts w:ascii="Arial" w:hAnsi="Arial" w:hint="default"/>
      </w:rPr>
    </w:lvl>
    <w:lvl w:ilvl="6" w:tplc="8D14D25A" w:tentative="1">
      <w:start w:val="1"/>
      <w:numFmt w:val="bullet"/>
      <w:lvlText w:val="•"/>
      <w:lvlJc w:val="left"/>
      <w:pPr>
        <w:tabs>
          <w:tab w:val="num" w:pos="5040"/>
        </w:tabs>
        <w:ind w:left="5040" w:hanging="360"/>
      </w:pPr>
      <w:rPr>
        <w:rFonts w:ascii="Arial" w:hAnsi="Arial" w:hint="default"/>
      </w:rPr>
    </w:lvl>
    <w:lvl w:ilvl="7" w:tplc="63A29B2E" w:tentative="1">
      <w:start w:val="1"/>
      <w:numFmt w:val="bullet"/>
      <w:lvlText w:val="•"/>
      <w:lvlJc w:val="left"/>
      <w:pPr>
        <w:tabs>
          <w:tab w:val="num" w:pos="5760"/>
        </w:tabs>
        <w:ind w:left="5760" w:hanging="360"/>
      </w:pPr>
      <w:rPr>
        <w:rFonts w:ascii="Arial" w:hAnsi="Arial" w:hint="default"/>
      </w:rPr>
    </w:lvl>
    <w:lvl w:ilvl="8" w:tplc="E2F2DA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7"/>
  </w:num>
  <w:num w:numId="5">
    <w:abstractNumId w:val="1"/>
  </w:num>
  <w:num w:numId="6">
    <w:abstractNumId w:val="36"/>
  </w:num>
  <w:num w:numId="7">
    <w:abstractNumId w:val="18"/>
  </w:num>
  <w:num w:numId="8">
    <w:abstractNumId w:val="30"/>
  </w:num>
  <w:num w:numId="9">
    <w:abstractNumId w:val="39"/>
  </w:num>
  <w:num w:numId="10">
    <w:abstractNumId w:val="13"/>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8"/>
  </w:num>
  <w:num w:numId="17">
    <w:abstractNumId w:val="10"/>
  </w:num>
  <w:num w:numId="18">
    <w:abstractNumId w:val="21"/>
  </w:num>
  <w:num w:numId="19">
    <w:abstractNumId w:val="26"/>
  </w:num>
  <w:num w:numId="20">
    <w:abstractNumId w:val="24"/>
  </w:num>
  <w:num w:numId="21">
    <w:abstractNumId w:val="15"/>
  </w:num>
  <w:num w:numId="22">
    <w:abstractNumId w:val="5"/>
  </w:num>
  <w:num w:numId="23">
    <w:abstractNumId w:val="23"/>
  </w:num>
  <w:num w:numId="24">
    <w:abstractNumId w:val="35"/>
  </w:num>
  <w:num w:numId="25">
    <w:abstractNumId w:val="8"/>
  </w:num>
  <w:num w:numId="26">
    <w:abstractNumId w:val="34"/>
  </w:num>
  <w:num w:numId="27">
    <w:abstractNumId w:val="33"/>
  </w:num>
  <w:num w:numId="28">
    <w:abstractNumId w:val="19"/>
  </w:num>
  <w:num w:numId="29">
    <w:abstractNumId w:val="38"/>
  </w:num>
  <w:num w:numId="30">
    <w:abstractNumId w:val="28"/>
  </w:num>
  <w:num w:numId="31">
    <w:abstractNumId w:val="17"/>
  </w:num>
  <w:num w:numId="32">
    <w:abstractNumId w:val="31"/>
  </w:num>
  <w:num w:numId="33">
    <w:abstractNumId w:val="6"/>
  </w:num>
  <w:num w:numId="34">
    <w:abstractNumId w:val="9"/>
  </w:num>
  <w:num w:numId="35">
    <w:abstractNumId w:val="32"/>
  </w:num>
  <w:num w:numId="36">
    <w:abstractNumId w:val="20"/>
  </w:num>
  <w:num w:numId="37">
    <w:abstractNumId w:val="7"/>
  </w:num>
  <w:num w:numId="38">
    <w:abstractNumId w:val="29"/>
  </w:num>
  <w:num w:numId="39">
    <w:abstractNumId w:val="3"/>
  </w:num>
  <w:num w:numId="40">
    <w:abstractNumId w:val="25"/>
  </w:num>
  <w:num w:numId="41">
    <w:abstractNumId w:val="16"/>
  </w:num>
  <w:num w:numId="42">
    <w:abstractNumId w:val="14"/>
  </w:num>
  <w:num w:numId="4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01B0"/>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4B3"/>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9F1"/>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3B48"/>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12C"/>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CA8"/>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5D40"/>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06E3"/>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876"/>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68F"/>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E4C"/>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132"/>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660"/>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1B39"/>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4EA6"/>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106"/>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91C"/>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3F6"/>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38F"/>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D8B"/>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2B1"/>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EE"/>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64A"/>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BAA"/>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3E30"/>
    <w:rsid w:val="00FF4F4D"/>
    <w:rsid w:val="00FF50DD"/>
    <w:rsid w:val="00FF59DB"/>
    <w:rsid w:val="00FF5B4A"/>
    <w:rsid w:val="00FF5FAE"/>
    <w:rsid w:val="00FF67C4"/>
    <w:rsid w:val="00FF70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87189684">
      <w:bodyDiv w:val="1"/>
      <w:marLeft w:val="0"/>
      <w:marRight w:val="0"/>
      <w:marTop w:val="0"/>
      <w:marBottom w:val="0"/>
      <w:divBdr>
        <w:top w:val="none" w:sz="0" w:space="0" w:color="auto"/>
        <w:left w:val="none" w:sz="0" w:space="0" w:color="auto"/>
        <w:bottom w:val="none" w:sz="0" w:space="0" w:color="auto"/>
        <w:right w:val="none" w:sz="0" w:space="0" w:color="auto"/>
      </w:divBdr>
      <w:divsChild>
        <w:div w:id="1382094645">
          <w:marLeft w:val="360"/>
          <w:marRight w:val="0"/>
          <w:marTop w:val="20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670DF-BA69-49D7-BDC4-4486DB611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TotalTime>
  <Pages>3</Pages>
  <Words>853</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2021-08-06T16:23:00Z</dcterms:created>
  <dcterms:modified xsi:type="dcterms:W3CDTF">2021-08-06T19:25:00Z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(3)ykAEQ0lMml3SXxIhaorggqEX7XZy4qUXgQXqkY5ZnQQHqVzzZBL+iJ9igtNWNo3YWsojRE87
htqPaXEM0ja4RVB04k9mMmmvpehEZkbOSkAYYEn2RgLU3Clt4ZdmTD9Qxz1kNIgUp7IfoWWB
jJ5maZZW0Qmm+uoi10/2EoUjKgHdfUzmrBgTp8jAznJt27tOt1qfF3ag8+V8IQY/Pq6sJsZG
6FkgUhvGCGtiJangxH</vt:lpwstr>
  </property>
  <property fmtid="{D5CDD505-2E9C-101B-9397-08002B2CF9AE}" pid="15" name="_2015_ms_pID_725343_00">
    <vt:lpwstr>_2015_ms_pID_725343</vt:lpwstr>
  </property>
  <property fmtid="{D5CDD505-2E9C-101B-9397-08002B2CF9AE}" pid="16" name="_2015_ms_pID_7253431">
    <vt:lpwstr>PL8E+F7Dh3t+NqUyEppyMdFOwupF0us890Cuba85yzktfGtnrD/ROR
6MEudEa2OnFbJzJeonz8Efs1TDbXpo3/T4cJdy1xioUPMFeaQBS7DBYvyYVrgRweco4oGG4J
44WK884gnZYrL1gxSs9zfGcuHmzRCmnGPHl5IOhB8jBsn76q9bMbtxIMhXIoUUiRFaa0WLDf
xOLTABW8XVo8zrjyKQgcTZnk9swVfVtPw0/7</vt:lpwstr>
  </property>
  <property fmtid="{D5CDD505-2E9C-101B-9397-08002B2CF9AE}" pid="17" name="_2015_ms_pID_7253431_00">
    <vt:lpwstr>_2015_ms_pID_7253431</vt:lpwstr>
  </property>
  <property fmtid="{D5CDD505-2E9C-101B-9397-08002B2CF9AE}" pid="18" name="_2015_ms_pID_7253432">
    <vt:lpwstr>o9TNm++qMSLjKWLY+YEw4PI=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